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1F5C8">
      <w:pPr>
        <w:pStyle w:val="6"/>
        <w:ind w:left="0"/>
        <w:jc w:val="center"/>
        <w:rPr>
          <w:lang w:val="bs-Latn-BA" w:eastAsia="en-US"/>
        </w:rPr>
      </w:pPr>
      <w:bookmarkStart w:id="0" w:name="_GoBack"/>
      <w:bookmarkEnd w:id="0"/>
      <w:r>
        <w:rPr>
          <w:lang w:val="bs-Latn-BA" w:eastAsia="en-US"/>
        </w:rPr>
        <w:t xml:space="preserve">PRIJEDLOG IZMJENA I DOPUNA PLANA REALIZACIJE NASTAVE - </w:t>
      </w:r>
      <w:r>
        <w:rPr>
          <w:b/>
          <w:bCs/>
          <w:lang w:val="bs-Latn-BA" w:eastAsia="en-US"/>
        </w:rPr>
        <w:t xml:space="preserve">NASTAVNICI </w:t>
      </w:r>
      <w:r>
        <w:rPr>
          <w:lang w:val="bs-Latn-BA" w:eastAsia="en-US"/>
        </w:rPr>
        <w:t xml:space="preserve">ZA PRVI </w:t>
      </w:r>
      <w:r>
        <w:rPr>
          <w:rFonts w:hint="default"/>
          <w:lang w:val="bs-Latn-BA" w:eastAsia="en-US"/>
        </w:rPr>
        <w:t xml:space="preserve">(I) </w:t>
      </w:r>
      <w:r>
        <w:rPr>
          <w:lang w:val="bs-Latn-BA" w:eastAsia="en-US"/>
        </w:rPr>
        <w:t xml:space="preserve">CIKLUS STUDIJA, AK. 2025/2026. EKONOMSKI FAKULTET, ODSJEK: </w:t>
      </w:r>
      <w:r>
        <w:rPr>
          <w:b/>
          <w:bCs/>
          <w:lang w:val="bs-Latn-BA" w:eastAsia="en-US"/>
        </w:rPr>
        <w:t>EKONOMIJA</w:t>
      </w:r>
    </w:p>
    <w:p w14:paraId="2B965C83">
      <w:pPr>
        <w:spacing w:after="200" w:line="276" w:lineRule="auto"/>
        <w:jc w:val="center"/>
        <w:rPr>
          <w:sz w:val="22"/>
          <w:szCs w:val="22"/>
          <w:lang w:val="bs-Latn-BA" w:eastAsia="en-US"/>
        </w:rPr>
      </w:pPr>
    </w:p>
    <w:tbl>
      <w:tblPr>
        <w:tblStyle w:val="3"/>
        <w:tblW w:w="15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134"/>
        <w:gridCol w:w="709"/>
        <w:gridCol w:w="3969"/>
        <w:gridCol w:w="832"/>
        <w:gridCol w:w="3960"/>
        <w:gridCol w:w="1084"/>
        <w:gridCol w:w="1678"/>
      </w:tblGrid>
      <w:tr w14:paraId="2AB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915" w:type="dxa"/>
            <w:vMerge w:val="restart"/>
            <w:vAlign w:val="center"/>
          </w:tcPr>
          <w:p w14:paraId="2BF13655">
            <w:pPr>
              <w:jc w:val="center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Nastavni predmet</w:t>
            </w:r>
          </w:p>
        </w:tc>
        <w:tc>
          <w:tcPr>
            <w:tcW w:w="1134" w:type="dxa"/>
            <w:vMerge w:val="restart"/>
            <w:vAlign w:val="center"/>
          </w:tcPr>
          <w:p w14:paraId="66483B3D">
            <w:pPr>
              <w:jc w:val="center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Godina studija/ semestar</w:t>
            </w:r>
          </w:p>
        </w:tc>
        <w:tc>
          <w:tcPr>
            <w:tcW w:w="709" w:type="dxa"/>
            <w:vMerge w:val="restart"/>
          </w:tcPr>
          <w:p w14:paraId="39E6D2D8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bs-Latn-BA" w:eastAsia="en-US"/>
              </w:rPr>
            </w:pPr>
          </w:p>
          <w:p w14:paraId="79D19385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bs-Latn-BA" w:eastAsia="en-US"/>
              </w:rPr>
            </w:pPr>
          </w:p>
          <w:p w14:paraId="45612007">
            <w:pPr>
              <w:spacing w:after="200" w:line="276" w:lineRule="auto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Fond sati</w:t>
            </w:r>
          </w:p>
        </w:tc>
        <w:tc>
          <w:tcPr>
            <w:tcW w:w="4801" w:type="dxa"/>
            <w:gridSpan w:val="2"/>
            <w:vAlign w:val="center"/>
          </w:tcPr>
          <w:p w14:paraId="1340AD8C">
            <w:pPr>
              <w:jc w:val="center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Prethodna pokrivenost nastave</w:t>
            </w:r>
          </w:p>
        </w:tc>
        <w:tc>
          <w:tcPr>
            <w:tcW w:w="5044" w:type="dxa"/>
            <w:gridSpan w:val="2"/>
            <w:vAlign w:val="center"/>
          </w:tcPr>
          <w:p w14:paraId="14A53D65">
            <w:pPr>
              <w:jc w:val="center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Izmjene pokrivenosti nastave</w:t>
            </w:r>
          </w:p>
        </w:tc>
        <w:tc>
          <w:tcPr>
            <w:tcW w:w="1678" w:type="dxa"/>
            <w:vMerge w:val="restart"/>
          </w:tcPr>
          <w:p w14:paraId="22ECD9F2">
            <w:pPr>
              <w:jc w:val="center"/>
              <w:rPr>
                <w:b/>
                <w:sz w:val="22"/>
                <w:szCs w:val="22"/>
                <w:lang w:val="bs-Latn-BA" w:eastAsia="en-US"/>
              </w:rPr>
            </w:pPr>
          </w:p>
          <w:p w14:paraId="7163F5EC">
            <w:pPr>
              <w:jc w:val="center"/>
              <w:rPr>
                <w:b/>
                <w:sz w:val="22"/>
                <w:szCs w:val="22"/>
                <w:lang w:val="bs-Latn-BA" w:eastAsia="en-US"/>
              </w:rPr>
            </w:pPr>
          </w:p>
          <w:p w14:paraId="7C7E7470">
            <w:pPr>
              <w:jc w:val="center"/>
              <w:rPr>
                <w:b/>
                <w:sz w:val="20"/>
                <w:szCs w:val="20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 xml:space="preserve">Napomena </w:t>
            </w:r>
          </w:p>
          <w:p w14:paraId="66965138">
            <w:pPr>
              <w:jc w:val="center"/>
              <w:rPr>
                <w:b/>
                <w:sz w:val="22"/>
                <w:szCs w:val="22"/>
                <w:lang w:val="bs-Latn-BA" w:eastAsia="en-US"/>
              </w:rPr>
            </w:pPr>
            <w:r>
              <w:rPr>
                <w:b/>
                <w:sz w:val="20"/>
                <w:szCs w:val="20"/>
                <w:lang w:val="bs-Latn-BA" w:eastAsia="en-US"/>
              </w:rPr>
              <w:t>(razlog izmjene)</w:t>
            </w:r>
          </w:p>
        </w:tc>
      </w:tr>
      <w:tr w14:paraId="67F1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15" w:type="dxa"/>
            <w:vMerge w:val="continue"/>
            <w:vAlign w:val="center"/>
          </w:tcPr>
          <w:p w14:paraId="6B3CF97A">
            <w:pPr>
              <w:spacing w:line="256" w:lineRule="auto"/>
              <w:rPr>
                <w:b/>
                <w:sz w:val="20"/>
                <w:szCs w:val="20"/>
                <w:lang w:val="bs-Latn-BA" w:eastAsia="en-US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0A74C186">
            <w:pPr>
              <w:spacing w:line="256" w:lineRule="auto"/>
              <w:rPr>
                <w:b/>
                <w:sz w:val="20"/>
                <w:szCs w:val="20"/>
                <w:lang w:val="bs-Latn-BA" w:eastAsia="en-US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407B0164">
            <w:pPr>
              <w:spacing w:line="256" w:lineRule="auto"/>
              <w:rPr>
                <w:b/>
                <w:sz w:val="20"/>
                <w:szCs w:val="20"/>
                <w:lang w:val="bs-Latn-BA" w:eastAsia="en-US"/>
              </w:rPr>
            </w:pPr>
          </w:p>
        </w:tc>
        <w:tc>
          <w:tcPr>
            <w:tcW w:w="3969" w:type="dxa"/>
            <w:vAlign w:val="center"/>
          </w:tcPr>
          <w:p w14:paraId="649522DD">
            <w:pPr>
              <w:jc w:val="center"/>
              <w:rPr>
                <w:b/>
                <w:sz w:val="18"/>
                <w:szCs w:val="18"/>
                <w:lang w:val="bs-Latn-BA" w:eastAsia="en-US"/>
              </w:rPr>
            </w:pPr>
            <w:r>
              <w:rPr>
                <w:b/>
                <w:sz w:val="18"/>
                <w:szCs w:val="18"/>
                <w:lang w:val="bs-Latn-BA" w:eastAsia="en-US"/>
              </w:rPr>
              <w:t>Nastavnik/saradnik</w:t>
            </w:r>
          </w:p>
        </w:tc>
        <w:tc>
          <w:tcPr>
            <w:tcW w:w="832" w:type="dxa"/>
            <w:vAlign w:val="center"/>
          </w:tcPr>
          <w:p w14:paraId="258F4D98">
            <w:pPr>
              <w:jc w:val="center"/>
              <w:rPr>
                <w:b/>
                <w:sz w:val="18"/>
                <w:szCs w:val="18"/>
                <w:lang w:val="bs-Latn-BA" w:eastAsia="en-US"/>
              </w:rPr>
            </w:pPr>
            <w:r>
              <w:rPr>
                <w:b/>
                <w:sz w:val="18"/>
                <w:szCs w:val="18"/>
                <w:lang w:val="bs-Latn-BA" w:eastAsia="en-US"/>
              </w:rPr>
              <w:t>Broj održanih sati</w:t>
            </w:r>
          </w:p>
        </w:tc>
        <w:tc>
          <w:tcPr>
            <w:tcW w:w="3960" w:type="dxa"/>
            <w:vAlign w:val="center"/>
          </w:tcPr>
          <w:p w14:paraId="00E50E0F">
            <w:pPr>
              <w:jc w:val="center"/>
              <w:rPr>
                <w:b/>
                <w:sz w:val="18"/>
                <w:szCs w:val="18"/>
                <w:lang w:val="bs-Latn-BA" w:eastAsia="en-US"/>
              </w:rPr>
            </w:pPr>
            <w:r>
              <w:rPr>
                <w:b/>
                <w:sz w:val="18"/>
                <w:szCs w:val="18"/>
                <w:lang w:val="bs-Latn-BA" w:eastAsia="en-US"/>
              </w:rPr>
              <w:t>Nastavnik/saradnik</w:t>
            </w:r>
          </w:p>
        </w:tc>
        <w:tc>
          <w:tcPr>
            <w:tcW w:w="1084" w:type="dxa"/>
            <w:vAlign w:val="center"/>
          </w:tcPr>
          <w:p w14:paraId="44F6ECF5">
            <w:pPr>
              <w:jc w:val="center"/>
              <w:rPr>
                <w:b/>
                <w:sz w:val="18"/>
                <w:szCs w:val="18"/>
                <w:lang w:val="bs-Latn-BA" w:eastAsia="en-US"/>
              </w:rPr>
            </w:pPr>
            <w:r>
              <w:rPr>
                <w:b/>
                <w:sz w:val="18"/>
                <w:szCs w:val="18"/>
                <w:lang w:val="bs-Latn-BA" w:eastAsia="en-US"/>
              </w:rPr>
              <w:t>Broj planiranih sati</w:t>
            </w:r>
          </w:p>
        </w:tc>
        <w:tc>
          <w:tcPr>
            <w:tcW w:w="1678" w:type="dxa"/>
            <w:vMerge w:val="continue"/>
            <w:vAlign w:val="center"/>
          </w:tcPr>
          <w:p w14:paraId="5913A4D3">
            <w:pPr>
              <w:spacing w:line="256" w:lineRule="auto"/>
              <w:rPr>
                <w:b/>
                <w:sz w:val="22"/>
                <w:szCs w:val="22"/>
                <w:lang w:val="bs-Latn-BA" w:eastAsia="en-US"/>
              </w:rPr>
            </w:pPr>
          </w:p>
        </w:tc>
      </w:tr>
      <w:tr w14:paraId="7120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915" w:type="dxa"/>
            <w:vAlign w:val="center"/>
          </w:tcPr>
          <w:p w14:paraId="5BBE2B10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Ponašanje potrošača</w:t>
            </w:r>
          </w:p>
        </w:tc>
        <w:tc>
          <w:tcPr>
            <w:tcW w:w="1134" w:type="dxa"/>
            <w:vAlign w:val="center"/>
          </w:tcPr>
          <w:p w14:paraId="3A1E066C">
            <w:pPr>
              <w:jc w:val="center"/>
              <w:rPr>
                <w:lang w:val="bs-Latn-BA" w:eastAsia="en-US"/>
              </w:rPr>
            </w:pPr>
            <w:r>
              <w:rPr>
                <w:lang w:val="bs-Latn-BA" w:eastAsia="en-US"/>
              </w:rPr>
              <w:t>III/VI</w:t>
            </w:r>
          </w:p>
        </w:tc>
        <w:tc>
          <w:tcPr>
            <w:tcW w:w="709" w:type="dxa"/>
            <w:vAlign w:val="center"/>
          </w:tcPr>
          <w:p w14:paraId="6C02A6AD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4</w:t>
            </w:r>
          </w:p>
        </w:tc>
        <w:tc>
          <w:tcPr>
            <w:tcW w:w="3969" w:type="dxa"/>
            <w:vAlign w:val="center"/>
          </w:tcPr>
          <w:p w14:paraId="579BF61B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Alma Muratović, vanr. prof.</w:t>
            </w:r>
          </w:p>
          <w:p w14:paraId="153D4620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Ermina Mustafić, red. prof.</w:t>
            </w:r>
          </w:p>
          <w:p w14:paraId="6AB7E4B5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Arijana Salkić, stručnjak iz prakse</w:t>
            </w:r>
          </w:p>
          <w:p w14:paraId="6B73F7A6">
            <w:pPr>
              <w:spacing w:line="276" w:lineRule="auto"/>
              <w:jc w:val="center"/>
              <w:rPr>
                <w:rFonts w:hint="default"/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Dr.sc.Damir Čilimković, stručnjak iz prak</w:t>
            </w:r>
            <w:r>
              <w:rPr>
                <w:rFonts w:hint="default"/>
                <w:sz w:val="22"/>
                <w:szCs w:val="22"/>
                <w:lang w:val="bs-Latn-BA" w:eastAsia="en-US"/>
              </w:rPr>
              <w:t>se</w:t>
            </w:r>
          </w:p>
        </w:tc>
        <w:tc>
          <w:tcPr>
            <w:tcW w:w="832" w:type="dxa"/>
            <w:vAlign w:val="center"/>
          </w:tcPr>
          <w:p w14:paraId="500C1666">
            <w:pPr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 xml:space="preserve">     2</w:t>
            </w:r>
          </w:p>
          <w:p w14:paraId="7AC41D98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0,5</w:t>
            </w:r>
          </w:p>
          <w:p w14:paraId="50B0488E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0,8</w:t>
            </w:r>
          </w:p>
          <w:p w14:paraId="0D8F5AE2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0,7</w:t>
            </w:r>
          </w:p>
        </w:tc>
        <w:tc>
          <w:tcPr>
            <w:tcW w:w="3960" w:type="dxa"/>
            <w:vAlign w:val="center"/>
          </w:tcPr>
          <w:p w14:paraId="54C40AED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Alma Muratović, vanr. prof.</w:t>
            </w:r>
          </w:p>
          <w:p w14:paraId="6B0C5910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Ermina Mustafić, red. prof.</w:t>
            </w:r>
          </w:p>
          <w:p w14:paraId="71DDEB0A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Erna Herić, docent</w:t>
            </w:r>
          </w:p>
          <w:p w14:paraId="21B24FDE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 Arijana Salkić, stručnjak iz prakse</w:t>
            </w:r>
          </w:p>
          <w:p w14:paraId="768A2A58">
            <w:pPr>
              <w:spacing w:line="276" w:lineRule="auto"/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Dr.sc.Damir Čilimković, stručnjak iz prakse</w:t>
            </w:r>
          </w:p>
        </w:tc>
        <w:tc>
          <w:tcPr>
            <w:tcW w:w="1084" w:type="dxa"/>
            <w:vAlign w:val="center"/>
          </w:tcPr>
          <w:p w14:paraId="1452410A">
            <w:pPr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 xml:space="preserve">      2</w:t>
            </w:r>
          </w:p>
          <w:p w14:paraId="66690486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0,5</w:t>
            </w:r>
          </w:p>
          <w:p w14:paraId="403F902B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0,7</w:t>
            </w:r>
          </w:p>
          <w:p w14:paraId="4B16C901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0,4</w:t>
            </w:r>
          </w:p>
          <w:p w14:paraId="461CFF5B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0,4</w:t>
            </w:r>
          </w:p>
        </w:tc>
        <w:tc>
          <w:tcPr>
            <w:tcW w:w="1678" w:type="dxa"/>
          </w:tcPr>
          <w:p w14:paraId="27FBFDD1">
            <w:pPr>
              <w:jc w:val="center"/>
              <w:rPr>
                <w:sz w:val="22"/>
                <w:szCs w:val="22"/>
                <w:lang w:val="bs-Latn-BA" w:eastAsia="en-US"/>
              </w:rPr>
            </w:pPr>
            <w:r>
              <w:rPr>
                <w:sz w:val="22"/>
                <w:szCs w:val="22"/>
                <w:lang w:val="bs-Latn-BA" w:eastAsia="en-US"/>
              </w:rPr>
              <w:t>Preraspodjelja časova u skladu sa uputama Ureda za nastavu i studenstka pitanja</w:t>
            </w:r>
          </w:p>
        </w:tc>
      </w:tr>
    </w:tbl>
    <w:p w14:paraId="05256452">
      <w:pPr>
        <w:rPr>
          <w:sz w:val="10"/>
          <w:szCs w:val="10"/>
          <w:lang w:val="bs-Latn-BA"/>
        </w:rPr>
      </w:pPr>
    </w:p>
    <w:p w14:paraId="579DE3CB">
      <w:pPr>
        <w:tabs>
          <w:tab w:val="left" w:pos="7938"/>
        </w:tabs>
        <w:rPr>
          <w:lang w:val="bs-Latn-BA"/>
        </w:rPr>
      </w:pPr>
    </w:p>
    <w:p w14:paraId="0B052F00">
      <w:pPr>
        <w:tabs>
          <w:tab w:val="left" w:pos="7938"/>
        </w:tabs>
        <w:rPr>
          <w:lang w:val="bs-Latn-BA"/>
        </w:rPr>
      </w:pPr>
    </w:p>
    <w:p w14:paraId="38E306FF">
      <w:pPr>
        <w:tabs>
          <w:tab w:val="left" w:pos="7938"/>
        </w:tabs>
        <w:rPr>
          <w:rFonts w:hint="default"/>
          <w:color w:val="FF0000"/>
          <w:sz w:val="20"/>
          <w:szCs w:val="20"/>
          <w:lang w:val="bs-Latn-BA"/>
        </w:rPr>
      </w:pPr>
      <w:r>
        <w:rPr>
          <w:lang w:val="bs-Latn-BA"/>
        </w:rPr>
        <w:t xml:space="preserve">Ovlašteni predlagač:                                           Predsjedavajući NNV                                          Datum podnošenja prijedloga: </w:t>
      </w:r>
      <w:r>
        <w:rPr>
          <w:rFonts w:hint="default"/>
          <w:lang w:val="bs-Latn-BA"/>
        </w:rPr>
        <w:t>05.03.2026. godine</w:t>
      </w:r>
    </w:p>
    <w:p w14:paraId="78903AE0">
      <w:pPr>
        <w:pStyle w:val="6"/>
        <w:ind w:left="0"/>
        <w:rPr>
          <w:lang w:val="bs-Latn-BA"/>
        </w:rPr>
      </w:pPr>
      <w:r>
        <w:rPr>
          <w:lang w:val="bs-Latn-BA"/>
        </w:rPr>
        <w:t>Dr. s</w:t>
      </w:r>
      <w:r>
        <w:rPr>
          <w:rFonts w:hint="default"/>
          <w:lang w:val="bs-Latn-BA"/>
        </w:rPr>
        <w:t>c</w:t>
      </w:r>
      <w:r>
        <w:rPr>
          <w:lang w:val="bs-Latn-BA"/>
        </w:rPr>
        <w:t>. Selma Smajlović, vanr. prof.                 Dr. s</w:t>
      </w:r>
      <w:r>
        <w:rPr>
          <w:rFonts w:hint="default"/>
          <w:lang w:val="bs-Latn-BA"/>
        </w:rPr>
        <w:t>c</w:t>
      </w:r>
      <w:r>
        <w:rPr>
          <w:lang w:val="bs-Latn-BA"/>
        </w:rPr>
        <w:t xml:space="preserve">. Adisa Delić, red. prof. </w:t>
      </w:r>
    </w:p>
    <w:p w14:paraId="4A5B7EE2">
      <w:pPr>
        <w:rPr>
          <w:b/>
          <w:bCs/>
          <w:sz w:val="20"/>
          <w:szCs w:val="20"/>
          <w:lang w:val="bs-Latn-BA" w:eastAsia="hr-HR"/>
        </w:rPr>
      </w:pPr>
    </w:p>
    <w:p w14:paraId="6FC72940">
      <w:pPr>
        <w:pStyle w:val="6"/>
        <w:ind w:left="0"/>
        <w:jc w:val="center"/>
        <w:rPr>
          <w:lang w:val="bs-Latn-BA" w:eastAsia="en-US"/>
        </w:rPr>
        <w:sectPr>
          <w:footerReference r:id="rId3" w:type="default"/>
          <w:pgSz w:w="16838" w:h="11906" w:orient="landscape"/>
          <w:pgMar w:top="1417" w:right="1417" w:bottom="1417" w:left="1417" w:header="708" w:footer="708" w:gutter="0"/>
          <w:cols w:space="720" w:num="1"/>
          <w:docGrid w:linePitch="360" w:charSpace="0"/>
        </w:sectPr>
      </w:pPr>
    </w:p>
    <w:p w14:paraId="2BCA2DEB">
      <w:pPr>
        <w:pStyle w:val="6"/>
        <w:ind w:left="0"/>
        <w:jc w:val="center"/>
        <w:rPr>
          <w:rFonts w:hint="default"/>
          <w:lang w:val="bs-Latn-BA" w:eastAsia="en-US"/>
        </w:rPr>
      </w:pPr>
      <w:r>
        <w:rPr>
          <w:lang w:val="bs-Latn-BA" w:eastAsia="en-US"/>
        </w:rPr>
        <w:t xml:space="preserve">PRIJEDLOG IZMJENA I DOPUNA PLANA REALIZACIJE NASTAVE - </w:t>
      </w:r>
      <w:r>
        <w:rPr>
          <w:b/>
          <w:bCs/>
          <w:lang w:val="bs-Latn-BA" w:eastAsia="en-US"/>
        </w:rPr>
        <w:t xml:space="preserve">NASTAVNICI </w:t>
      </w:r>
      <w:r>
        <w:rPr>
          <w:lang w:val="bs-Latn-BA" w:eastAsia="en-US"/>
        </w:rPr>
        <w:t xml:space="preserve">ZA PRVI </w:t>
      </w:r>
      <w:r>
        <w:rPr>
          <w:rFonts w:hint="default"/>
          <w:lang w:val="bs-Latn-BA" w:eastAsia="en-US"/>
        </w:rPr>
        <w:t xml:space="preserve">(I) </w:t>
      </w:r>
      <w:r>
        <w:rPr>
          <w:lang w:val="bs-Latn-BA" w:eastAsia="en-US"/>
        </w:rPr>
        <w:t>CIKLUS STUDIJA, AK. 2025/2026. EKONOMSKI FAKULTET,</w:t>
      </w:r>
      <w:r>
        <w:rPr>
          <w:rFonts w:hint="default"/>
          <w:lang w:val="bs-Latn-BA" w:eastAsia="en-US"/>
        </w:rPr>
        <w:t xml:space="preserve"> PREDMET NA DRUGOM FAKULTETU - </w:t>
      </w:r>
      <w:r>
        <w:rPr>
          <w:lang w:val="bs-Latn-BA" w:eastAsia="en-US"/>
        </w:rPr>
        <w:t xml:space="preserve"> </w:t>
      </w:r>
      <w:r>
        <w:rPr>
          <w:rFonts w:hint="default"/>
          <w:lang w:val="bs-Latn-BA" w:eastAsia="en-US"/>
        </w:rPr>
        <w:t>TEHNOLOŠKI FAKULTET</w:t>
      </w:r>
    </w:p>
    <w:p w14:paraId="3FE157D8">
      <w:pPr>
        <w:rPr>
          <w:b/>
          <w:bCs/>
          <w:sz w:val="20"/>
          <w:szCs w:val="20"/>
          <w:lang w:val="bs-Latn-BA" w:eastAsia="hr-HR"/>
        </w:rPr>
      </w:pPr>
    </w:p>
    <w:p w14:paraId="6B0E7C4C">
      <w:pPr>
        <w:rPr>
          <w:b/>
          <w:bCs/>
          <w:sz w:val="20"/>
          <w:szCs w:val="20"/>
          <w:lang w:val="bs-Latn-BA" w:eastAsia="hr-HR"/>
        </w:rPr>
      </w:pPr>
    </w:p>
    <w:tbl>
      <w:tblPr>
        <w:tblStyle w:val="3"/>
        <w:tblW w:w="145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1185"/>
        <w:gridCol w:w="735"/>
        <w:gridCol w:w="2988"/>
        <w:gridCol w:w="1002"/>
        <w:gridCol w:w="3165"/>
        <w:gridCol w:w="1140"/>
        <w:gridCol w:w="1649"/>
      </w:tblGrid>
      <w:tr w14:paraId="5FE79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2F772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3C006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57AC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EDEB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4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4AC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1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A7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57F7B9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6C6DC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502C553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71EBD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17DF3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F99DA3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6983A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587A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bs-Latn-BA"/>
              </w:rPr>
              <w:t>saradnik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721CA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3088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39C2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CAAE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4E21E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C583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14068E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Agrarna politika (TF)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CFC91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4FC02E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32FFF8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5CDB1AB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1AB97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6D3AC89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Dr. sc. Erna Herić, docent 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2C732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42616B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2167C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sc. Erna Herić, docent</w:t>
            </w:r>
          </w:p>
          <w:p w14:paraId="0F466C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sc. Kadrija Hodžić, emeritus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1EC1F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</w:t>
            </w:r>
          </w:p>
          <w:p w14:paraId="403BE63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747226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8FF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14:paraId="2EA04B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Preraspodjela </w:t>
            </w:r>
          </w:p>
        </w:tc>
      </w:tr>
    </w:tbl>
    <w:p w14:paraId="36920E13">
      <w:pPr>
        <w:rPr>
          <w:b/>
          <w:bCs/>
          <w:sz w:val="20"/>
          <w:szCs w:val="20"/>
          <w:lang w:val="bs-Latn-BA" w:eastAsia="hr-HR"/>
        </w:rPr>
      </w:pPr>
    </w:p>
    <w:p w14:paraId="3105F260">
      <w:pPr>
        <w:rPr>
          <w:b/>
          <w:bCs/>
          <w:sz w:val="20"/>
          <w:szCs w:val="20"/>
          <w:lang w:val="bs-Latn-BA" w:eastAsia="hr-HR"/>
        </w:rPr>
      </w:pPr>
    </w:p>
    <w:p w14:paraId="5F8CCDFD">
      <w:pPr>
        <w:tabs>
          <w:tab w:val="left" w:pos="7938"/>
        </w:tabs>
        <w:rPr>
          <w:rFonts w:hint="default"/>
          <w:color w:val="FF0000"/>
          <w:sz w:val="20"/>
          <w:szCs w:val="20"/>
          <w:lang w:val="bs-Latn-BA"/>
        </w:rPr>
      </w:pPr>
      <w:r>
        <w:rPr>
          <w:lang w:val="bs-Latn-BA"/>
        </w:rPr>
        <w:t xml:space="preserve">Ovlašteni predlagač:                                           Predsjedavajući NNV                                          Datum podnošenja prijedloga: </w:t>
      </w:r>
      <w:r>
        <w:rPr>
          <w:rFonts w:hint="default"/>
          <w:lang w:val="bs-Latn-BA"/>
        </w:rPr>
        <w:t>05.03.2026. godine</w:t>
      </w:r>
    </w:p>
    <w:p w14:paraId="3E6B3BC8">
      <w:pPr>
        <w:pStyle w:val="6"/>
        <w:ind w:left="0"/>
        <w:rPr>
          <w:lang w:val="bs-Latn-BA"/>
        </w:rPr>
      </w:pPr>
      <w:r>
        <w:rPr>
          <w:lang w:val="bs-Latn-BA"/>
        </w:rPr>
        <w:t>Dr. s</w:t>
      </w:r>
      <w:r>
        <w:rPr>
          <w:rFonts w:hint="default"/>
          <w:lang w:val="bs-Latn-BA"/>
        </w:rPr>
        <w:t>c</w:t>
      </w:r>
      <w:r>
        <w:rPr>
          <w:lang w:val="bs-Latn-BA"/>
        </w:rPr>
        <w:t>. Selma Smajlović, vanr. prof.                 Dr. s</w:t>
      </w:r>
      <w:r>
        <w:rPr>
          <w:rFonts w:hint="default"/>
          <w:lang w:val="bs-Latn-BA"/>
        </w:rPr>
        <w:t>c</w:t>
      </w:r>
      <w:r>
        <w:rPr>
          <w:lang w:val="bs-Latn-BA"/>
        </w:rPr>
        <w:t xml:space="preserve">. Adisa Delić, red. prof. </w:t>
      </w:r>
    </w:p>
    <w:p w14:paraId="28EDBC72">
      <w:pPr>
        <w:rPr>
          <w:b/>
          <w:bCs/>
          <w:sz w:val="20"/>
          <w:szCs w:val="20"/>
          <w:lang w:val="bs-Latn-BA" w:eastAsia="hr-HR"/>
        </w:rPr>
      </w:pPr>
    </w:p>
    <w:p w14:paraId="1F72C58B">
      <w:pPr>
        <w:jc w:val="center"/>
        <w:rPr>
          <w:rFonts w:hint="default" w:ascii="Times New Roman" w:hAnsi="Times New Roman"/>
          <w:sz w:val="24"/>
          <w:szCs w:val="24"/>
          <w:lang w:val="bs-Latn-BA"/>
        </w:rPr>
        <w:sectPr>
          <w:pgSz w:w="16838" w:h="11906" w:orient="landscape"/>
          <w:pgMar w:top="1417" w:right="1417" w:bottom="1417" w:left="1417" w:header="708" w:footer="708" w:gutter="0"/>
          <w:cols w:space="708" w:num="1"/>
          <w:docGrid w:linePitch="360" w:charSpace="0"/>
        </w:sectPr>
      </w:pPr>
    </w:p>
    <w:p w14:paraId="7A416889">
      <w:pPr>
        <w:jc w:val="center"/>
        <w:rPr>
          <w:rFonts w:hint="default" w:ascii="Times New Roman" w:hAnsi="Times New Roman"/>
          <w:b/>
          <w:bCs/>
          <w:sz w:val="24"/>
          <w:szCs w:val="24"/>
          <w:lang w:val="bs-Latn-BA"/>
        </w:rPr>
      </w:pPr>
      <w:r>
        <w:rPr>
          <w:rFonts w:hint="default" w:ascii="Times New Roman" w:hAnsi="Times New Roman"/>
          <w:sz w:val="24"/>
          <w:szCs w:val="24"/>
          <w:lang w:val="bs-Latn-BA"/>
        </w:rPr>
        <w:t xml:space="preserve">PRIJEDLOG IZMJENA I DOPUNA PLANA REALIZACIJE NASTAVE - SARADNICI ZA PRVI CIKLUS STUDIJA, AK. 2025/2026. EKONOMSKI FAKULTET, </w:t>
      </w:r>
      <w:r>
        <w:rPr>
          <w:rFonts w:hint="default" w:ascii="Times New Roman" w:hAnsi="Times New Roman"/>
          <w:b/>
          <w:bCs/>
          <w:sz w:val="24"/>
          <w:szCs w:val="24"/>
          <w:lang w:val="bs-Latn-BA"/>
        </w:rPr>
        <w:t>ODSJEK: EKONOMIJA</w:t>
      </w:r>
    </w:p>
    <w:tbl>
      <w:tblPr>
        <w:tblStyle w:val="3"/>
        <w:tblW w:w="500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33"/>
        <w:gridCol w:w="907"/>
        <w:gridCol w:w="823"/>
        <w:gridCol w:w="2699"/>
        <w:gridCol w:w="1084"/>
        <w:gridCol w:w="3258"/>
        <w:gridCol w:w="1154"/>
        <w:gridCol w:w="1876"/>
      </w:tblGrid>
      <w:tr w14:paraId="5F228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795" w:type="pct"/>
            <w:vMerge w:val="restart"/>
            <w:vAlign w:val="center"/>
          </w:tcPr>
          <w:p w14:paraId="008BDF44">
            <w:pPr>
              <w:pStyle w:val="9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Nastavni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predmet</w:t>
            </w:r>
          </w:p>
        </w:tc>
        <w:tc>
          <w:tcPr>
            <w:tcW w:w="323" w:type="pct"/>
            <w:vMerge w:val="restart"/>
            <w:vAlign w:val="center"/>
          </w:tcPr>
          <w:p w14:paraId="67527C9B">
            <w:pPr>
              <w:pStyle w:val="9"/>
              <w:spacing w:line="240" w:lineRule="auto"/>
              <w:ind w:right="15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Godina studija/ semestar</w:t>
            </w:r>
          </w:p>
        </w:tc>
        <w:tc>
          <w:tcPr>
            <w:tcW w:w="293" w:type="pct"/>
            <w:vMerge w:val="restart"/>
            <w:vAlign w:val="center"/>
          </w:tcPr>
          <w:p w14:paraId="62903DDD">
            <w:pPr>
              <w:pStyle w:val="9"/>
              <w:spacing w:line="240" w:lineRule="auto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Fond sati</w:t>
            </w:r>
          </w:p>
        </w:tc>
        <w:tc>
          <w:tcPr>
            <w:tcW w:w="1347" w:type="pct"/>
            <w:gridSpan w:val="2"/>
            <w:vAlign w:val="center"/>
          </w:tcPr>
          <w:p w14:paraId="52A220AC">
            <w:pPr>
              <w:pStyle w:val="9"/>
              <w:spacing w:before="158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Prethodna</w:t>
            </w:r>
            <w:r>
              <w:rPr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pokrivenost</w:t>
            </w:r>
            <w:r>
              <w:rPr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nastave</w:t>
            </w:r>
          </w:p>
        </w:tc>
        <w:tc>
          <w:tcPr>
            <w:tcW w:w="1571" w:type="pct"/>
            <w:gridSpan w:val="2"/>
            <w:vAlign w:val="center"/>
          </w:tcPr>
          <w:p w14:paraId="30CC5B13">
            <w:pPr>
              <w:pStyle w:val="9"/>
              <w:spacing w:before="158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Izmjene</w:t>
            </w:r>
            <w:r>
              <w:rPr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pokrivenosti</w:t>
            </w:r>
            <w:r>
              <w:rPr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nastave</w:t>
            </w:r>
          </w:p>
        </w:tc>
        <w:tc>
          <w:tcPr>
            <w:tcW w:w="668" w:type="pct"/>
            <w:vMerge w:val="restart"/>
            <w:vAlign w:val="center"/>
          </w:tcPr>
          <w:p w14:paraId="5E402D9B">
            <w:pPr>
              <w:pStyle w:val="9"/>
              <w:spacing w:line="240" w:lineRule="auto"/>
              <w:ind w:right="28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Napomena </w:t>
            </w:r>
            <w:r>
              <w:rPr>
                <w:b/>
                <w:sz w:val="20"/>
                <w:szCs w:val="20"/>
              </w:rPr>
              <w:t>(razlog</w:t>
            </w:r>
            <w:r>
              <w:rPr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izmjene)</w:t>
            </w:r>
          </w:p>
        </w:tc>
      </w:tr>
      <w:tr w14:paraId="31512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795" w:type="pct"/>
            <w:vMerge w:val="continue"/>
            <w:tcBorders>
              <w:top w:val="nil"/>
            </w:tcBorders>
            <w:vAlign w:val="center"/>
          </w:tcPr>
          <w:p w14:paraId="4BB5C372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Merge w:val="continue"/>
            <w:tcBorders>
              <w:top w:val="nil"/>
            </w:tcBorders>
            <w:vAlign w:val="center"/>
          </w:tcPr>
          <w:p w14:paraId="1717B77F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Merge w:val="continue"/>
            <w:tcBorders>
              <w:top w:val="nil"/>
            </w:tcBorders>
            <w:vAlign w:val="center"/>
          </w:tcPr>
          <w:p w14:paraId="03E736C4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vAlign w:val="center"/>
          </w:tcPr>
          <w:p w14:paraId="725B9512">
            <w:pPr>
              <w:pStyle w:val="9"/>
              <w:spacing w:before="1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Nastavnik/saradnik</w:t>
            </w:r>
          </w:p>
        </w:tc>
        <w:tc>
          <w:tcPr>
            <w:tcW w:w="386" w:type="pct"/>
            <w:vAlign w:val="center"/>
          </w:tcPr>
          <w:p w14:paraId="5307563D">
            <w:pPr>
              <w:pStyle w:val="9"/>
              <w:spacing w:before="1" w:line="240" w:lineRule="auto"/>
              <w:ind w:right="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 xml:space="preserve">Broj </w:t>
            </w:r>
            <w:r>
              <w:rPr>
                <w:b/>
                <w:spacing w:val="-2"/>
                <w:sz w:val="20"/>
                <w:szCs w:val="20"/>
              </w:rPr>
              <w:t xml:space="preserve">održanih </w:t>
            </w:r>
            <w:r>
              <w:rPr>
                <w:b/>
                <w:spacing w:val="-4"/>
                <w:sz w:val="20"/>
                <w:szCs w:val="20"/>
              </w:rPr>
              <w:t>sati</w:t>
            </w:r>
          </w:p>
        </w:tc>
        <w:tc>
          <w:tcPr>
            <w:tcW w:w="1160" w:type="pct"/>
            <w:vAlign w:val="center"/>
          </w:tcPr>
          <w:p w14:paraId="2C23B0F6">
            <w:pPr>
              <w:pStyle w:val="9"/>
              <w:spacing w:before="1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Nastavnik/saradnik</w:t>
            </w:r>
          </w:p>
        </w:tc>
        <w:tc>
          <w:tcPr>
            <w:tcW w:w="411" w:type="pct"/>
            <w:vAlign w:val="center"/>
          </w:tcPr>
          <w:p w14:paraId="2E5A6CE4">
            <w:pPr>
              <w:pStyle w:val="9"/>
              <w:spacing w:before="1" w:line="240" w:lineRule="auto"/>
              <w:ind w:right="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 xml:space="preserve">Broj </w:t>
            </w:r>
            <w:r>
              <w:rPr>
                <w:b/>
                <w:spacing w:val="-2"/>
                <w:sz w:val="20"/>
                <w:szCs w:val="20"/>
              </w:rPr>
              <w:t xml:space="preserve">planiranih </w:t>
            </w:r>
            <w:r>
              <w:rPr>
                <w:b/>
                <w:spacing w:val="-4"/>
                <w:sz w:val="20"/>
                <w:szCs w:val="20"/>
              </w:rPr>
              <w:t>sati</w:t>
            </w:r>
          </w:p>
        </w:tc>
        <w:tc>
          <w:tcPr>
            <w:tcW w:w="668" w:type="pct"/>
            <w:vMerge w:val="continue"/>
            <w:tcBorders>
              <w:top w:val="nil"/>
            </w:tcBorders>
            <w:vAlign w:val="center"/>
          </w:tcPr>
          <w:p w14:paraId="5E1045C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14:paraId="12FA7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795" w:type="pct"/>
            <w:vAlign w:val="center"/>
          </w:tcPr>
          <w:p w14:paraId="119EB2B4">
            <w:pPr>
              <w:pStyle w:val="9"/>
              <w:spacing w:before="159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Osnove </w:t>
            </w:r>
            <w:r>
              <w:rPr>
                <w:spacing w:val="-2"/>
                <w:sz w:val="24"/>
                <w:szCs w:val="24"/>
              </w:rPr>
              <w:t>finansija</w:t>
            </w:r>
          </w:p>
        </w:tc>
        <w:tc>
          <w:tcPr>
            <w:tcW w:w="323" w:type="pct"/>
            <w:vAlign w:val="center"/>
          </w:tcPr>
          <w:p w14:paraId="103A64BB">
            <w:pPr>
              <w:pStyle w:val="9"/>
              <w:spacing w:before="159" w:line="24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II/IV</w:t>
            </w:r>
          </w:p>
        </w:tc>
        <w:tc>
          <w:tcPr>
            <w:tcW w:w="293" w:type="pct"/>
            <w:vAlign w:val="center"/>
          </w:tcPr>
          <w:p w14:paraId="2B371C66">
            <w:pPr>
              <w:pStyle w:val="9"/>
              <w:spacing w:before="159" w:line="240" w:lineRule="auto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61" w:type="pct"/>
            <w:vAlign w:val="center"/>
          </w:tcPr>
          <w:p w14:paraId="7C492CF3">
            <w:pPr>
              <w:pStyle w:val="9"/>
              <w:spacing w:before="159" w:line="24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Muhamed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Ibrić,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rFonts w:hint="default"/>
                <w:sz w:val="24"/>
                <w:szCs w:val="24"/>
                <w:lang w:val="bs-Latn-BA"/>
              </w:rPr>
              <w:t>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viši</w:t>
            </w:r>
            <w:r>
              <w:rPr>
                <w:spacing w:val="-2"/>
                <w:sz w:val="24"/>
                <w:szCs w:val="24"/>
              </w:rPr>
              <w:t xml:space="preserve"> asistent</w:t>
            </w:r>
          </w:p>
          <w:p w14:paraId="2D7113FA">
            <w:pPr>
              <w:pStyle w:val="9"/>
              <w:spacing w:before="159" w:line="240" w:lineRule="auto"/>
              <w:jc w:val="center"/>
              <w:rPr>
                <w:rFonts w:hint="default"/>
                <w:spacing w:val="-2"/>
                <w:sz w:val="24"/>
                <w:szCs w:val="24"/>
                <w:lang w:val="bs-Latn-BA"/>
              </w:rPr>
            </w:pPr>
            <w:r>
              <w:rPr>
                <w:rFonts w:hint="default"/>
                <w:spacing w:val="-2"/>
                <w:sz w:val="24"/>
                <w:szCs w:val="24"/>
                <w:lang w:val="bs-Latn-BA"/>
              </w:rPr>
              <w:t xml:space="preserve">Nepokriveno </w:t>
            </w:r>
          </w:p>
        </w:tc>
        <w:tc>
          <w:tcPr>
            <w:tcW w:w="386" w:type="pct"/>
            <w:vAlign w:val="center"/>
          </w:tcPr>
          <w:p w14:paraId="1E4E5373">
            <w:pPr>
              <w:pStyle w:val="9"/>
              <w:spacing w:before="159" w:line="240" w:lineRule="auto"/>
              <w:ind w:left="13" w:right="5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  <w:p w14:paraId="012CB892">
            <w:pPr>
              <w:pStyle w:val="9"/>
              <w:spacing w:before="159" w:line="240" w:lineRule="auto"/>
              <w:ind w:left="13" w:right="5"/>
              <w:jc w:val="center"/>
              <w:rPr>
                <w:rFonts w:hint="default"/>
                <w:spacing w:val="-10"/>
                <w:sz w:val="24"/>
                <w:szCs w:val="24"/>
                <w:lang w:val="bs-Latn-BA"/>
              </w:rPr>
            </w:pPr>
            <w:r>
              <w:rPr>
                <w:rFonts w:hint="default"/>
                <w:spacing w:val="-10"/>
                <w:sz w:val="24"/>
                <w:szCs w:val="24"/>
                <w:lang w:val="bs-Latn-BA"/>
              </w:rPr>
              <w:t>2</w:t>
            </w:r>
          </w:p>
        </w:tc>
        <w:tc>
          <w:tcPr>
            <w:tcW w:w="1160" w:type="pct"/>
            <w:vAlign w:val="center"/>
          </w:tcPr>
          <w:p w14:paraId="3DE42F48">
            <w:pPr>
              <w:pStyle w:val="9"/>
              <w:spacing w:before="159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Muhamed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Ibrić,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rFonts w:hint="default"/>
                <w:sz w:val="24"/>
                <w:szCs w:val="24"/>
                <w:lang w:val="bs-Latn-BA"/>
              </w:rPr>
              <w:t>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viši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asistent</w:t>
            </w:r>
          </w:p>
        </w:tc>
        <w:tc>
          <w:tcPr>
            <w:tcW w:w="411" w:type="pct"/>
            <w:vAlign w:val="center"/>
          </w:tcPr>
          <w:p w14:paraId="75F6A216">
            <w:pPr>
              <w:pStyle w:val="9"/>
              <w:spacing w:before="159" w:line="240" w:lineRule="auto"/>
              <w:ind w:left="37" w:right="26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68" w:type="pct"/>
            <w:vAlign w:val="center"/>
          </w:tcPr>
          <w:p w14:paraId="6E2816AB">
            <w:pPr>
              <w:pStyle w:val="9"/>
              <w:spacing w:line="240" w:lineRule="auto"/>
              <w:jc w:val="center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Ispravka tehničke greške</w:t>
            </w:r>
          </w:p>
        </w:tc>
      </w:tr>
    </w:tbl>
    <w:p w14:paraId="029CF3EC">
      <w:pPr>
        <w:jc w:val="center"/>
        <w:rPr>
          <w:rFonts w:hint="default" w:ascii="Times New Roman" w:hAnsi="Times New Roman"/>
          <w:b/>
          <w:bCs/>
          <w:sz w:val="24"/>
          <w:szCs w:val="24"/>
          <w:lang w:val="bs-Latn-BA"/>
        </w:rPr>
      </w:pPr>
    </w:p>
    <w:p w14:paraId="154FC809">
      <w:pPr>
        <w:jc w:val="center"/>
        <w:rPr>
          <w:rFonts w:hint="default" w:ascii="Times New Roman" w:hAnsi="Times New Roman"/>
          <w:b/>
          <w:bCs/>
          <w:sz w:val="24"/>
          <w:szCs w:val="24"/>
          <w:lang w:val="bs-Latn-BA"/>
        </w:rPr>
      </w:pPr>
    </w:p>
    <w:p w14:paraId="1B7EBB44">
      <w:pPr>
        <w:tabs>
          <w:tab w:val="left" w:pos="7938"/>
        </w:tabs>
        <w:rPr>
          <w:rFonts w:hint="default"/>
          <w:color w:val="FF0000"/>
          <w:sz w:val="20"/>
          <w:szCs w:val="20"/>
          <w:lang w:val="bs-Latn-BA"/>
        </w:rPr>
      </w:pPr>
      <w:r>
        <w:rPr>
          <w:lang w:val="bs-Latn-BA"/>
        </w:rPr>
        <w:t xml:space="preserve">Ovlašteni predlagač:                                           Predsjedavajući NNV                                          Datum podnošenja prijedloga: </w:t>
      </w:r>
      <w:r>
        <w:rPr>
          <w:rFonts w:hint="default"/>
          <w:lang w:val="bs-Latn-BA"/>
        </w:rPr>
        <w:t>05.03.2026. godine</w:t>
      </w:r>
    </w:p>
    <w:p w14:paraId="54FF0EA8">
      <w:pPr>
        <w:pStyle w:val="6"/>
        <w:ind w:left="0"/>
        <w:rPr>
          <w:lang w:val="bs-Latn-BA"/>
        </w:rPr>
      </w:pPr>
      <w:r>
        <w:rPr>
          <w:lang w:val="bs-Latn-BA"/>
        </w:rPr>
        <w:t>Dr. s</w:t>
      </w:r>
      <w:r>
        <w:rPr>
          <w:rFonts w:hint="default"/>
          <w:lang w:val="bs-Latn-BA"/>
        </w:rPr>
        <w:t>c</w:t>
      </w:r>
      <w:r>
        <w:rPr>
          <w:lang w:val="bs-Latn-BA"/>
        </w:rPr>
        <w:t>. Selma Smajlović, vanr. prof.                 Dr. s</w:t>
      </w:r>
      <w:r>
        <w:rPr>
          <w:rFonts w:hint="default"/>
          <w:lang w:val="bs-Latn-BA"/>
        </w:rPr>
        <w:t>c</w:t>
      </w:r>
      <w:r>
        <w:rPr>
          <w:lang w:val="bs-Latn-BA"/>
        </w:rPr>
        <w:t xml:space="preserve">. Adisa Delić, red. prof. </w:t>
      </w:r>
    </w:p>
    <w:p w14:paraId="438EB4FF">
      <w:pPr>
        <w:rPr>
          <w:b/>
          <w:bCs/>
          <w:sz w:val="20"/>
          <w:szCs w:val="20"/>
          <w:lang w:val="bs-Latn-BA" w:eastAsia="hr-HR"/>
        </w:rPr>
      </w:pPr>
    </w:p>
    <w:sectPr>
      <w:footerReference r:id="rId4" w:type="default"/>
      <w:pgSz w:w="16838" w:h="11906" w:orient="landscape"/>
      <w:pgMar w:top="1417" w:right="1417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0"/>
        <w:szCs w:val="20"/>
        <w:lang w:val="bs-Latn-BA"/>
      </w:rPr>
      <w:id w:val="1619409300"/>
      <w:docPartObj>
        <w:docPartGallery w:val="autotext"/>
      </w:docPartObj>
    </w:sdtPr>
    <w:sdtEndPr>
      <w:rPr>
        <w:sz w:val="20"/>
        <w:szCs w:val="20"/>
        <w:lang w:val="bs-Latn-BA"/>
      </w:rPr>
    </w:sdtEndPr>
    <w:sdtContent>
      <w:sdt>
        <w:sdtPr>
          <w:rPr>
            <w:sz w:val="20"/>
            <w:szCs w:val="20"/>
            <w:lang w:val="bs-Latn-BA"/>
          </w:rPr>
          <w:id w:val="-1769616900"/>
          <w:docPartObj>
            <w:docPartGallery w:val="autotext"/>
          </w:docPartObj>
        </w:sdtPr>
        <w:sdtEndPr>
          <w:rPr>
            <w:sz w:val="20"/>
            <w:szCs w:val="20"/>
            <w:lang w:val="bs-Latn-BA"/>
          </w:rPr>
        </w:sdtEndPr>
        <w:sdtContent>
          <w:p w14:paraId="0CE71BF8">
            <w:pPr>
              <w:pStyle w:val="4"/>
              <w:jc w:val="right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strana </w:t>
            </w:r>
            <w:r>
              <w:rPr>
                <w:sz w:val="20"/>
                <w:szCs w:val="20"/>
                <w:lang w:val="bs-Latn-BA"/>
              </w:rPr>
              <w:fldChar w:fldCharType="begin"/>
            </w:r>
            <w:r>
              <w:rPr>
                <w:sz w:val="20"/>
                <w:szCs w:val="20"/>
                <w:lang w:val="bs-Latn-BA"/>
              </w:rPr>
              <w:instrText xml:space="preserve"> PAGE </w:instrText>
            </w:r>
            <w:r>
              <w:rPr>
                <w:sz w:val="20"/>
                <w:szCs w:val="20"/>
                <w:lang w:val="bs-Latn-BA"/>
              </w:rPr>
              <w:fldChar w:fldCharType="separate"/>
            </w:r>
            <w:r>
              <w:rPr>
                <w:sz w:val="20"/>
                <w:szCs w:val="20"/>
                <w:lang w:val="bs-Latn-BA"/>
              </w:rPr>
              <w:t>2</w:t>
            </w:r>
            <w:r>
              <w:rPr>
                <w:sz w:val="20"/>
                <w:szCs w:val="20"/>
                <w:lang w:val="bs-Latn-BA"/>
              </w:rPr>
              <w:fldChar w:fldCharType="end"/>
            </w:r>
            <w:r>
              <w:rPr>
                <w:sz w:val="20"/>
                <w:szCs w:val="20"/>
                <w:lang w:val="bs-Latn-BA"/>
              </w:rPr>
              <w:t xml:space="preserve"> od </w:t>
            </w:r>
            <w:r>
              <w:rPr>
                <w:sz w:val="20"/>
                <w:szCs w:val="20"/>
                <w:lang w:val="bs-Latn-BA"/>
              </w:rPr>
              <w:fldChar w:fldCharType="begin"/>
            </w:r>
            <w:r>
              <w:rPr>
                <w:sz w:val="20"/>
                <w:szCs w:val="20"/>
                <w:lang w:val="bs-Latn-BA"/>
              </w:rPr>
              <w:instrText xml:space="preserve"> NUMPAGES  </w:instrText>
            </w:r>
            <w:r>
              <w:rPr>
                <w:sz w:val="20"/>
                <w:szCs w:val="20"/>
                <w:lang w:val="bs-Latn-BA"/>
              </w:rPr>
              <w:fldChar w:fldCharType="separate"/>
            </w:r>
            <w:r>
              <w:rPr>
                <w:sz w:val="20"/>
                <w:szCs w:val="20"/>
                <w:lang w:val="bs-Latn-BA"/>
              </w:rPr>
              <w:t>2</w:t>
            </w:r>
            <w:r>
              <w:rPr>
                <w:sz w:val="20"/>
                <w:szCs w:val="20"/>
                <w:lang w:val="bs-Latn-BA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0"/>
        <w:szCs w:val="20"/>
        <w:lang w:val="bs-Latn-BA"/>
      </w:rPr>
      <w:id w:val="147480735"/>
      <w:docPartObj>
        <w:docPartGallery w:val="autotext"/>
      </w:docPartObj>
    </w:sdtPr>
    <w:sdtEndPr>
      <w:rPr>
        <w:sz w:val="20"/>
        <w:szCs w:val="20"/>
        <w:lang w:val="bs-Latn-BA"/>
      </w:rPr>
    </w:sdtEndPr>
    <w:sdtContent>
      <w:sdt>
        <w:sdtPr>
          <w:rPr>
            <w:sz w:val="20"/>
            <w:szCs w:val="20"/>
            <w:lang w:val="bs-Latn-BA"/>
          </w:rPr>
          <w:id w:val="147468866"/>
          <w:docPartObj>
            <w:docPartGallery w:val="autotext"/>
          </w:docPartObj>
        </w:sdtPr>
        <w:sdtEndPr>
          <w:rPr>
            <w:sz w:val="20"/>
            <w:szCs w:val="20"/>
            <w:lang w:val="bs-Latn-BA"/>
          </w:rPr>
        </w:sdtEndPr>
        <w:sdtContent>
          <w:p w14:paraId="3F0DD995">
            <w:pPr>
              <w:pStyle w:val="4"/>
              <w:jc w:val="right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strana </w:t>
            </w:r>
            <w:r>
              <w:rPr>
                <w:sz w:val="20"/>
                <w:szCs w:val="20"/>
                <w:lang w:val="bs-Latn-BA"/>
              </w:rPr>
              <w:fldChar w:fldCharType="begin"/>
            </w:r>
            <w:r>
              <w:rPr>
                <w:sz w:val="20"/>
                <w:szCs w:val="20"/>
                <w:lang w:val="bs-Latn-BA"/>
              </w:rPr>
              <w:instrText xml:space="preserve"> PAGE </w:instrText>
            </w:r>
            <w:r>
              <w:rPr>
                <w:sz w:val="20"/>
                <w:szCs w:val="20"/>
                <w:lang w:val="bs-Latn-BA"/>
              </w:rPr>
              <w:fldChar w:fldCharType="separate"/>
            </w:r>
            <w:r>
              <w:rPr>
                <w:sz w:val="20"/>
                <w:szCs w:val="20"/>
                <w:lang w:val="bs-Latn-BA"/>
              </w:rPr>
              <w:t>2</w:t>
            </w:r>
            <w:r>
              <w:rPr>
                <w:sz w:val="20"/>
                <w:szCs w:val="20"/>
                <w:lang w:val="bs-Latn-BA"/>
              </w:rPr>
              <w:fldChar w:fldCharType="end"/>
            </w:r>
            <w:r>
              <w:rPr>
                <w:sz w:val="20"/>
                <w:szCs w:val="20"/>
                <w:lang w:val="bs-Latn-BA"/>
              </w:rPr>
              <w:t xml:space="preserve"> od </w:t>
            </w:r>
            <w:r>
              <w:rPr>
                <w:sz w:val="20"/>
                <w:szCs w:val="20"/>
                <w:lang w:val="bs-Latn-BA"/>
              </w:rPr>
              <w:fldChar w:fldCharType="begin"/>
            </w:r>
            <w:r>
              <w:rPr>
                <w:sz w:val="20"/>
                <w:szCs w:val="20"/>
                <w:lang w:val="bs-Latn-BA"/>
              </w:rPr>
              <w:instrText xml:space="preserve"> NUMPAGES  </w:instrText>
            </w:r>
            <w:r>
              <w:rPr>
                <w:sz w:val="20"/>
                <w:szCs w:val="20"/>
                <w:lang w:val="bs-Latn-BA"/>
              </w:rPr>
              <w:fldChar w:fldCharType="separate"/>
            </w:r>
            <w:r>
              <w:rPr>
                <w:sz w:val="20"/>
                <w:szCs w:val="20"/>
                <w:lang w:val="bs-Latn-BA"/>
              </w:rPr>
              <w:t>2</w:t>
            </w:r>
            <w:r>
              <w:rPr>
                <w:sz w:val="20"/>
                <w:szCs w:val="20"/>
                <w:lang w:val="bs-Latn-BA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9D9"/>
    <w:rsid w:val="000203E5"/>
    <w:rsid w:val="00082811"/>
    <w:rsid w:val="000B75E1"/>
    <w:rsid w:val="000C551E"/>
    <w:rsid w:val="000D152D"/>
    <w:rsid w:val="000F493C"/>
    <w:rsid w:val="001016DF"/>
    <w:rsid w:val="00101D8D"/>
    <w:rsid w:val="00147537"/>
    <w:rsid w:val="00175CCA"/>
    <w:rsid w:val="001864EF"/>
    <w:rsid w:val="001C12A8"/>
    <w:rsid w:val="001F375B"/>
    <w:rsid w:val="00205B38"/>
    <w:rsid w:val="00277BE3"/>
    <w:rsid w:val="002B425F"/>
    <w:rsid w:val="002C0A6F"/>
    <w:rsid w:val="003633F2"/>
    <w:rsid w:val="003C6848"/>
    <w:rsid w:val="003D3A25"/>
    <w:rsid w:val="003F59D9"/>
    <w:rsid w:val="00401FB3"/>
    <w:rsid w:val="004345E3"/>
    <w:rsid w:val="00456445"/>
    <w:rsid w:val="0045789A"/>
    <w:rsid w:val="00484457"/>
    <w:rsid w:val="004974D5"/>
    <w:rsid w:val="004B00FA"/>
    <w:rsid w:val="004F2E45"/>
    <w:rsid w:val="00507A88"/>
    <w:rsid w:val="005155A2"/>
    <w:rsid w:val="00594C45"/>
    <w:rsid w:val="005B2423"/>
    <w:rsid w:val="005C1E48"/>
    <w:rsid w:val="005C6160"/>
    <w:rsid w:val="005E3E89"/>
    <w:rsid w:val="005F675D"/>
    <w:rsid w:val="00616865"/>
    <w:rsid w:val="00636C5F"/>
    <w:rsid w:val="006424E5"/>
    <w:rsid w:val="00645F4C"/>
    <w:rsid w:val="0065114A"/>
    <w:rsid w:val="0067083C"/>
    <w:rsid w:val="006827C1"/>
    <w:rsid w:val="006B5F46"/>
    <w:rsid w:val="00734756"/>
    <w:rsid w:val="00752186"/>
    <w:rsid w:val="007C15FD"/>
    <w:rsid w:val="007C6F97"/>
    <w:rsid w:val="007C7AD2"/>
    <w:rsid w:val="007E00C6"/>
    <w:rsid w:val="007E0190"/>
    <w:rsid w:val="007F6BCF"/>
    <w:rsid w:val="0080298F"/>
    <w:rsid w:val="00814053"/>
    <w:rsid w:val="0082275F"/>
    <w:rsid w:val="00847F16"/>
    <w:rsid w:val="00857B91"/>
    <w:rsid w:val="00867A4D"/>
    <w:rsid w:val="00890944"/>
    <w:rsid w:val="008B37C8"/>
    <w:rsid w:val="009122AD"/>
    <w:rsid w:val="009155D2"/>
    <w:rsid w:val="009758A5"/>
    <w:rsid w:val="0098068E"/>
    <w:rsid w:val="009A7EED"/>
    <w:rsid w:val="009E0A5F"/>
    <w:rsid w:val="00A032E8"/>
    <w:rsid w:val="00A27548"/>
    <w:rsid w:val="00A40C4C"/>
    <w:rsid w:val="00AA0CD0"/>
    <w:rsid w:val="00B35D83"/>
    <w:rsid w:val="00B646C6"/>
    <w:rsid w:val="00B6576B"/>
    <w:rsid w:val="00BA3A06"/>
    <w:rsid w:val="00BA7ADF"/>
    <w:rsid w:val="00C41BDB"/>
    <w:rsid w:val="00C4546D"/>
    <w:rsid w:val="00C47E30"/>
    <w:rsid w:val="00C51BED"/>
    <w:rsid w:val="00C74DFF"/>
    <w:rsid w:val="00CA5E75"/>
    <w:rsid w:val="00CD6CD3"/>
    <w:rsid w:val="00CE65BB"/>
    <w:rsid w:val="00D07A70"/>
    <w:rsid w:val="00D60213"/>
    <w:rsid w:val="00D6776B"/>
    <w:rsid w:val="00D71A21"/>
    <w:rsid w:val="00D75487"/>
    <w:rsid w:val="00DA5DCF"/>
    <w:rsid w:val="00DC5040"/>
    <w:rsid w:val="00DD7C7D"/>
    <w:rsid w:val="00DE5B5A"/>
    <w:rsid w:val="00E12E36"/>
    <w:rsid w:val="00E76540"/>
    <w:rsid w:val="00EA1408"/>
    <w:rsid w:val="00EB149C"/>
    <w:rsid w:val="00EB75FC"/>
    <w:rsid w:val="00EB7947"/>
    <w:rsid w:val="00EE54F7"/>
    <w:rsid w:val="00F13B86"/>
    <w:rsid w:val="00FA20F6"/>
    <w:rsid w:val="00FB06AC"/>
    <w:rsid w:val="02585E11"/>
    <w:rsid w:val="09DF6D3E"/>
    <w:rsid w:val="0B33546A"/>
    <w:rsid w:val="0E494F60"/>
    <w:rsid w:val="0FF00589"/>
    <w:rsid w:val="10A14404"/>
    <w:rsid w:val="12BA2945"/>
    <w:rsid w:val="14E55858"/>
    <w:rsid w:val="17BE3773"/>
    <w:rsid w:val="18974964"/>
    <w:rsid w:val="19D55670"/>
    <w:rsid w:val="1BBB75D4"/>
    <w:rsid w:val="1EF86BDC"/>
    <w:rsid w:val="25643F3A"/>
    <w:rsid w:val="273803E6"/>
    <w:rsid w:val="277314C4"/>
    <w:rsid w:val="29A66AC0"/>
    <w:rsid w:val="2BD716F9"/>
    <w:rsid w:val="2D0F03B7"/>
    <w:rsid w:val="2D691E8F"/>
    <w:rsid w:val="2EE424E5"/>
    <w:rsid w:val="2F074DB3"/>
    <w:rsid w:val="306D3401"/>
    <w:rsid w:val="30A35C45"/>
    <w:rsid w:val="30AA3266"/>
    <w:rsid w:val="31470B66"/>
    <w:rsid w:val="32C44BDA"/>
    <w:rsid w:val="348C6744"/>
    <w:rsid w:val="3DCB426D"/>
    <w:rsid w:val="3DF641B8"/>
    <w:rsid w:val="402E1ECC"/>
    <w:rsid w:val="4582269B"/>
    <w:rsid w:val="45D03C5F"/>
    <w:rsid w:val="4789756D"/>
    <w:rsid w:val="4B1A19C7"/>
    <w:rsid w:val="4B547222"/>
    <w:rsid w:val="4C835716"/>
    <w:rsid w:val="4E8174E0"/>
    <w:rsid w:val="5D8B3B05"/>
    <w:rsid w:val="60C62BF6"/>
    <w:rsid w:val="62DC26BD"/>
    <w:rsid w:val="655D7896"/>
    <w:rsid w:val="66354E28"/>
    <w:rsid w:val="683F580E"/>
    <w:rsid w:val="6FF440BA"/>
    <w:rsid w:val="72FD3138"/>
    <w:rsid w:val="74D3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en-GB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Header Char"/>
    <w:basedOn w:val="2"/>
    <w:link w:val="5"/>
    <w:qFormat/>
    <w:uiPriority w:val="99"/>
    <w:rPr>
      <w:rFonts w:ascii="Times New Roman" w:hAnsi="Times New Roman" w:eastAsia="Times New Roman"/>
      <w:sz w:val="24"/>
      <w:szCs w:val="24"/>
      <w:lang w:val="en-GB" w:eastAsia="en-GB"/>
    </w:rPr>
  </w:style>
  <w:style w:type="character" w:customStyle="1" w:styleId="8">
    <w:name w:val="Footer Char"/>
    <w:basedOn w:val="2"/>
    <w:link w:val="4"/>
    <w:qFormat/>
    <w:uiPriority w:val="99"/>
    <w:rPr>
      <w:rFonts w:ascii="Times New Roman" w:hAnsi="Times New Roman" w:eastAsia="Times New Roman"/>
      <w:sz w:val="24"/>
      <w:szCs w:val="24"/>
      <w:lang w:val="en-GB" w:eastAsia="en-GB"/>
    </w:r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3</Pages>
  <Words>330</Words>
  <Characters>1881</Characters>
  <Lines>15</Lines>
  <Paragraphs>4</Paragraphs>
  <TotalTime>0</TotalTime>
  <ScaleCrop>false</ScaleCrop>
  <LinksUpToDate>false</LinksUpToDate>
  <CharactersWithSpaces>2207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2026-03-03T08:19:00Z</dcterms:created>
  <dc:creator>user</dc:creator>
  <cp:lastModifiedBy>UNTZ EF 3</cp:lastModifiedBy>
  <cp:lastPrinted>2023-10-03T13:39:00Z</cp:lastPrinted>
  <dcterms:modified xsi:type="dcterms:W3CDTF">2026-03-09T09:51:02Z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0473F675A8A144F59A9205BD52EF3DF4_13</vt:lpwstr>
  </property>
  <property fmtid="{D5CDD505-2E9C-101B-9397-08002B2CF9AE}" pid="4" name="GrammarlyDocumentId">
    <vt:lpwstr>89002dc7c4dd05bf946c6f06344898987d26270de769fd0dc6c815ee8391e353</vt:lpwstr>
  </property>
</Properties>
</file>